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175.919799804687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DO NOT USE FOR REPORT CARDS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943359375" w:line="240" w:lineRule="auto"/>
        <w:ind w:left="0" w:right="3260.880737304687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Progress Report Grade Worksheet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01953125" w:line="245.46804428100586" w:lineRule="auto"/>
        <w:ind w:left="129.67559814453125" w:right="4.827880859375" w:hanging="3.07861328125"/>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We have reached the midpoint of the semester and students should be at least half-way through their courses. Please complete the following worksheet to determine progress report grades for your student.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6669921875" w:line="245.46804428100586" w:lineRule="auto"/>
        <w:ind w:left="129.67559814453125" w:right="0" w:firstLine="8.796005249023438"/>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Instructions: Complete the Course Name, Percent Complete, and Quality of Work fields. Then use the Mid Semester Grade Chart for Progress Reports to determine the progress report grade. To use the chart, first locate the row for the percent of the course completed, then move over to the column for the quality of work. The grade indicated is the progress report grade.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6669921875" w:line="240" w:lineRule="auto"/>
        <w:ind w:left="127.696533203125"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Student Name: ____________________________________ </w:t>
      </w:r>
    </w:p>
    <w:tbl>
      <w:tblPr>
        <w:tblStyle w:val="Table1"/>
        <w:tblW w:w="1063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5"/>
        <w:gridCol w:w="4680"/>
        <w:gridCol w:w="2055"/>
        <w:gridCol w:w="1740"/>
        <w:gridCol w:w="1635"/>
        <w:tblGridChange w:id="0">
          <w:tblGrid>
            <w:gridCol w:w="525"/>
            <w:gridCol w:w="4680"/>
            <w:gridCol w:w="2055"/>
            <w:gridCol w:w="1740"/>
            <w:gridCol w:w="1635"/>
          </w:tblGrid>
        </w:tblGridChange>
      </w:tblGrid>
      <w:tr>
        <w:trPr>
          <w:cantSplit w:val="0"/>
          <w:trHeight w:val="10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33531188964844"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Course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4716796875"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Percent Complete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555419921875"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Quality of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8.4716796875"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Progress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46484375" w:line="240" w:lineRule="auto"/>
              <w:ind w:left="138.4716796875"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Report Grade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46484375" w:line="240" w:lineRule="auto"/>
              <w:ind w:left="134.293212890625"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(to enter in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46484375" w:line="240" w:lineRule="auto"/>
              <w:ind w:left="138.4716796875"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Pathways)</w:t>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r>
      <w:tr>
        <w:trPr>
          <w:cantSplit w:val="0"/>
          <w:trHeight w:val="57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Fonts w:ascii="Calibri" w:cs="Calibri" w:eastAsia="Calibri" w:hAnsi="Calibri"/>
                <w:b w:val="0"/>
                <w:i w:val="0"/>
                <w:smallCaps w:val="0"/>
                <w:strike w:val="0"/>
                <w:color w:val="000000"/>
                <w:sz w:val="21.989999771118164"/>
                <w:szCs w:val="21.989999771118164"/>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1.989999771118164"/>
                <w:szCs w:val="21.989999771118164"/>
                <w:u w:val="none"/>
                <w:shd w:fill="auto" w:val="clear"/>
                <w:vertAlign w:val="baseline"/>
              </w:rPr>
            </w:pP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8985.0" w:type="dxa"/>
        <w:jc w:val="left"/>
        <w:tblInd w:w="2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1350"/>
        <w:gridCol w:w="1335"/>
        <w:gridCol w:w="1260"/>
        <w:gridCol w:w="1170"/>
        <w:gridCol w:w="1080"/>
        <w:tblGridChange w:id="0">
          <w:tblGrid>
            <w:gridCol w:w="2790"/>
            <w:gridCol w:w="1350"/>
            <w:gridCol w:w="1335"/>
            <w:gridCol w:w="1260"/>
            <w:gridCol w:w="1170"/>
            <w:gridCol w:w="1080"/>
          </w:tblGrid>
        </w:tblGridChange>
      </w:tblGrid>
      <w:tr>
        <w:trPr>
          <w:cantSplit w:val="0"/>
          <w:trHeight w:val="153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16.799999237060547"/>
                <w:szCs w:val="16.79999923706054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799999237060547"/>
                <w:szCs w:val="16.799999237060547"/>
                <w:u w:val="none"/>
                <w:shd w:fill="auto" w:val="clear"/>
                <w:vertAlign w:val="baseline"/>
                <w:rtl w:val="0"/>
              </w:rPr>
              <w:t xml:space="preserve">Mid Semester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944091796875" w:line="240" w:lineRule="auto"/>
              <w:ind w:left="0" w:right="0" w:firstLine="0"/>
              <w:jc w:val="center"/>
              <w:rPr>
                <w:rFonts w:ascii="Times New Roman" w:cs="Times New Roman" w:eastAsia="Times New Roman" w:hAnsi="Times New Roman"/>
                <w:b w:val="1"/>
                <w:i w:val="0"/>
                <w:smallCaps w:val="0"/>
                <w:strike w:val="0"/>
                <w:color w:val="000000"/>
                <w:sz w:val="16.799999237060547"/>
                <w:szCs w:val="16.799999237060547"/>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799999237060547"/>
                <w:szCs w:val="16.799999237060547"/>
                <w:u w:val="none"/>
                <w:shd w:fill="auto" w:val="clear"/>
                <w:vertAlign w:val="baseline"/>
                <w:rtl w:val="0"/>
              </w:rPr>
              <w:t xml:space="preserve">Grade Chart for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944091796875" w:line="240" w:lineRule="auto"/>
              <w:ind w:left="0" w:right="0" w:firstLine="0"/>
              <w:jc w:val="center"/>
              <w:rPr>
                <w:rFonts w:ascii="Times New Roman" w:cs="Times New Roman" w:eastAsia="Times New Roman" w:hAnsi="Times New Roman"/>
                <w:b w:val="1"/>
                <w:i w:val="0"/>
                <w:smallCaps w:val="0"/>
                <w:strike w:val="0"/>
                <w:color w:val="000000"/>
                <w:sz w:val="14.40000057220459"/>
                <w:szCs w:val="14.40000057220459"/>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799999237060547"/>
                <w:szCs w:val="16.799999237060547"/>
                <w:u w:val="none"/>
                <w:shd w:fill="auto" w:val="clear"/>
                <w:vertAlign w:val="baseline"/>
                <w:rtl w:val="0"/>
              </w:rPr>
              <w:t xml:space="preserve">Progress Report</w:t>
            </w:r>
            <w:r w:rsidDel="00000000" w:rsidR="00000000" w:rsidRPr="00000000">
              <w:rPr>
                <w:rFonts w:ascii="Times New Roman" w:cs="Times New Roman" w:eastAsia="Times New Roman" w:hAnsi="Times New Roman"/>
                <w:b w:val="1"/>
                <w:i w:val="0"/>
                <w:smallCaps w:val="0"/>
                <w:strike w:val="0"/>
                <w:color w:val="000000"/>
                <w:sz w:val="14.40000057220459"/>
                <w:szCs w:val="14.40000057220459"/>
                <w:u w:val="none"/>
                <w:shd w:fill="auto" w:val="clear"/>
                <w:vertAlign w:val="baseline"/>
                <w:rtl w:val="0"/>
              </w:rPr>
              <w:t xml:space="preser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A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770751953125"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Quality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770751953125"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B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770751953125"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Quality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770751953125"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C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770751953125"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Quality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770751953125"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D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770751953125"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Quality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770751953125"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770751953125"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Quality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3770751953125"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Work</w:t>
            </w:r>
          </w:p>
        </w:tc>
      </w:tr>
      <w:tr>
        <w:trPr>
          <w:cantSplit w:val="0"/>
          <w:trHeight w:val="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51837158203125"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45% or More complete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B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w:t>
            </w:r>
          </w:p>
        </w:tc>
      </w:tr>
      <w:tr>
        <w:trPr>
          <w:cantSplit w:val="0"/>
          <w:trHeight w:val="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51837158203125"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40% - 44% Complete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B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w:t>
            </w:r>
          </w:p>
        </w:tc>
      </w:tr>
      <w:tr>
        <w:trPr>
          <w:cantSplit w:val="0"/>
          <w:trHeight w:val="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1588439941406"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35% - 39% Complete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w:t>
            </w:r>
          </w:p>
        </w:tc>
      </w:tr>
      <w:tr>
        <w:trPr>
          <w:cantSplit w:val="0"/>
          <w:trHeight w:val="7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1588439941406"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30% - 34% Complete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w:t>
            </w:r>
          </w:p>
        </w:tc>
      </w:tr>
      <w:tr>
        <w:trPr>
          <w:cantSplit w:val="0"/>
          <w:trHeight w:val="7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Not Started - 29% Complete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F</w:t>
            </w:r>
          </w:p>
        </w:tc>
      </w:tr>
    </w:tbl>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6122131347656" w:right="0" w:firstLine="0"/>
        <w:jc w:val="left"/>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1.989999771118164"/>
          <w:szCs w:val="21.989999771118164"/>
          <w:u w:val="none"/>
          <w:shd w:fill="auto" w:val="clear"/>
          <w:vertAlign w:val="baseline"/>
          <w:rtl w:val="0"/>
        </w:rPr>
        <w:t xml:space="preserve">NOTE: This chart ONLY applies to mid-semester grades. It is NOT valid after the midpoint of the semester.</w:t>
      </w:r>
    </w:p>
    <w:sectPr>
      <w:pgSz w:h="15840" w:w="12240" w:orient="portrait"/>
      <w:pgMar w:bottom="735" w:top="675" w:left="540" w:right="956.279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