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How to claim attendance</w:t>
      </w:r>
    </w:p>
    <w:p w:rsidR="00000000" w:rsidDel="00000000" w:rsidP="00000000" w:rsidRDefault="00000000" w:rsidRPr="00000000" w14:paraId="00000002">
      <w:pPr>
        <w:rPr/>
      </w:pPr>
      <w:r w:rsidDel="00000000" w:rsidR="00000000" w:rsidRPr="00000000">
        <w:rPr>
          <w:rtl w:val="0"/>
        </w:rPr>
        <w:t xml:space="preserve">Attendance Directions:</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Select "Activities Log".</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Select the correct Learning Period (LP) for which you are taking attendance.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Click “Review Log”.</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Check off the days you homeschooled. You may also scroll down and select “Check All”.</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Click “Save Changes”.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Click “Sign &amp; Archive”.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Sign your name in the signature box.</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Type your name underneath it.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Click “Submit Agreement”.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Click "Home" and repeat for each child.</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4c7d9a"/>
          <w:sz w:val="44"/>
          <w:szCs w:val="44"/>
        </w:rPr>
      </w:pPr>
      <w:bookmarkStart w:colFirst="0" w:colLast="0" w:name="_ewd5zeccqhrf" w:id="0"/>
      <w:bookmarkEnd w:id="0"/>
      <w:r w:rsidDel="00000000" w:rsidR="00000000" w:rsidRPr="00000000">
        <w:rPr>
          <w:b w:val="1"/>
          <w:color w:val="4c7d9a"/>
          <w:sz w:val="44"/>
          <w:szCs w:val="44"/>
          <w:rtl w:val="0"/>
        </w:rPr>
        <w:t xml:space="preserve">Attendance Policy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Parents are responsible for ensuring that their child is actively engaged in learning each school day. Monthly Student Learning Logs (Attendance Log) must be signed and submitted to your HST at the end of each learning period. The following are acceptable reasons for not logging attendance: prolonged illness, hospitalization, bereavement, family emergency, natural disaster. In such cases the absences would be considered excused. Some instances may require verification, such as a doctor’s note, to be provided to your teacher. HST's will be knowledgeable of student progress, learning, and engagement in school. This can occur at regularly scheduled meetings, calls, emails, and or other methods. If the HST is unable to obtain knowledge of the progress, learning, and engagement in school, attempts to contact will be documented and a non-compliance letter may be sent. After multiple failed attempts to contact a family, the school may deem that enrollment in Inspire is not in the best interest of the student and he/she may be subject to withdrawal.</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